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5B50EDF4" w:rsidR="003243D2" w:rsidRDefault="00AD0DF6">
    <w:pPr>
      <w:pStyle w:val="Zhlav"/>
    </w:pPr>
    <w:r>
      <w:rPr>
        <w:rFonts w:ascii="Arial" w:hAnsi="Arial" w:cs="Arial"/>
      </w:rPr>
      <w:t>Koordinátor BOZP – Vodohospodářská opatření Újezdec</w:t>
    </w:r>
    <w:r w:rsidR="00443356">
      <w:rPr>
        <w:rFonts w:ascii="Arial" w:hAnsi="Arial" w:cs="Arial"/>
      </w:rPr>
      <w:t xml:space="preserve">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>
      <w:t>3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D42BA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D0DF6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Burýšková Veronika Ing.</cp:lastModifiedBy>
  <cp:revision>8</cp:revision>
  <dcterms:created xsi:type="dcterms:W3CDTF">2022-02-20T09:17:00Z</dcterms:created>
  <dcterms:modified xsi:type="dcterms:W3CDTF">2025-12-05T11:50:00Z</dcterms:modified>
</cp:coreProperties>
</file>